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sz w:val="32"/>
          <w:szCs w:val="32"/>
        </w:rPr>
        <w:t>盐城大赛参与步骤及方法</w:t>
      </w:r>
    </w:p>
    <w:p>
      <w:pPr>
        <w:jc w:val="center"/>
        <w:rPr>
          <w:b/>
          <w:sz w:val="32"/>
          <w:szCs w:val="32"/>
        </w:rPr>
      </w:pP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步骤1：</w:t>
      </w:r>
      <w:r>
        <w:rPr>
          <w:rFonts w:hint="eastAsia"/>
          <w:b/>
          <w:sz w:val="24"/>
          <w:szCs w:val="24"/>
        </w:rPr>
        <w:t>进入到批改网登录页面（有以下两种方法，选择其一即可）：</w:t>
      </w:r>
    </w:p>
    <w:p>
      <w:pPr>
        <w:rPr>
          <w:b/>
          <w:sz w:val="24"/>
          <w:szCs w:val="24"/>
        </w:rPr>
      </w:pPr>
    </w:p>
    <w:p>
      <w:pPr>
        <w:jc w:val="left"/>
      </w:pPr>
      <w:r>
        <w:rPr>
          <w:rFonts w:hint="eastAsia"/>
          <w:b/>
        </w:rPr>
        <w:t>方法一：</w:t>
      </w:r>
      <w:r>
        <w:rPr>
          <w:rFonts w:hint="eastAsia"/>
        </w:rPr>
        <w:t>在电脑联网的状态下，打开浏览器，在地址栏中输入“</w:t>
      </w:r>
      <w:r>
        <w:fldChar w:fldCharType="begin"/>
      </w:r>
      <w:r>
        <w:instrText xml:space="preserve"> HYPERLINK "http://www.pigai.org" </w:instrText>
      </w:r>
      <w:r>
        <w:fldChar w:fldCharType="separate"/>
      </w:r>
      <w:r>
        <w:rPr>
          <w:rStyle w:val="4"/>
          <w:rFonts w:hint="eastAsia"/>
        </w:rPr>
        <w:t>www.pigai.org</w:t>
      </w:r>
      <w:r>
        <w:rPr>
          <w:rStyle w:val="4"/>
          <w:rFonts w:hint="eastAsia"/>
        </w:rPr>
        <w:fldChar w:fldCharType="end"/>
      </w:r>
      <w:r>
        <w:rPr>
          <w:rFonts w:hint="eastAsia"/>
        </w:rPr>
        <w:t xml:space="preserve">”进行搜索 。  </w:t>
      </w:r>
    </w:p>
    <w:p>
      <w:pPr>
        <w:jc w:val="left"/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5085080" cy="1137285"/>
            <wp:effectExtent l="19050" t="0" r="663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570" b="-36"/>
                    <a:stretch>
                      <a:fillRect/>
                    </a:stretch>
                  </pic:blipFill>
                  <pic:spPr>
                    <a:xfrm>
                      <a:off x="0" y="0"/>
                      <a:ext cx="5085687" cy="113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1080" w:firstLine="0" w:firstLineChars="0"/>
        <w:jc w:val="left"/>
      </w:pPr>
    </w:p>
    <w:p>
      <w:pPr>
        <w:pStyle w:val="6"/>
        <w:ind w:left="1080" w:firstLine="0" w:firstLineChars="0"/>
        <w:jc w:val="left"/>
      </w:pPr>
    </w:p>
    <w:p>
      <w:pPr>
        <w:pStyle w:val="6"/>
        <w:ind w:left="1080" w:firstLine="0" w:firstLineChars="0"/>
        <w:jc w:val="left"/>
      </w:pPr>
    </w:p>
    <w:p>
      <w:r>
        <w:rPr>
          <w:rFonts w:hint="eastAsia"/>
          <w:b/>
        </w:rPr>
        <w:t>方法二：</w:t>
      </w:r>
      <w:r>
        <w:rPr>
          <w:rFonts w:hint="eastAsia"/>
        </w:rPr>
        <w:t>或者打开浏览器，在搜索框中输入“批改网”进行搜索，并选择进入“官网”。</w:t>
      </w:r>
    </w:p>
    <w:p>
      <w:pPr>
        <w:jc w:val="center"/>
      </w:pPr>
      <w:r>
        <w:drawing>
          <wp:inline distT="0" distB="0" distL="114300" distR="114300">
            <wp:extent cx="5274310" cy="1533525"/>
            <wp:effectExtent l="0" t="0" r="254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highlight w:val="yellow"/>
        </w:rPr>
      </w:pP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步骤二：</w:t>
      </w:r>
      <w:r>
        <w:rPr>
          <w:rFonts w:hint="eastAsia"/>
          <w:b/>
          <w:sz w:val="24"/>
          <w:szCs w:val="24"/>
        </w:rPr>
        <w:t xml:space="preserve">来到批改网登录页面后，进入大赛页面进行答题。 </w:t>
      </w:r>
    </w:p>
    <w:p>
      <w:pPr>
        <w:ind w:firstLine="960" w:firstLineChars="400"/>
        <w:rPr>
          <w:sz w:val="24"/>
          <w:szCs w:val="24"/>
        </w:rPr>
      </w:pPr>
      <w:r>
        <w:rPr>
          <w:rFonts w:hint="eastAsia"/>
          <w:sz w:val="24"/>
          <w:szCs w:val="24"/>
        </w:rPr>
        <w:t>（此步骤有两种操作方法，选择其一即可。）</w:t>
      </w:r>
    </w:p>
    <w:p>
      <w:pPr>
        <w:rPr>
          <w:sz w:val="24"/>
          <w:szCs w:val="24"/>
        </w:rPr>
      </w:pP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操作方法1 (如下图)：</w:t>
      </w: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395033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300291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52539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92608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62636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操作方法2 (如下图)：</w:t>
      </w: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drawing>
          <wp:inline distT="0" distB="0" distL="0" distR="0">
            <wp:extent cx="5274310" cy="292290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drawing>
          <wp:inline distT="0" distB="0" distL="0" distR="0">
            <wp:extent cx="5274310" cy="236093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ind w:firstLine="241" w:firstLineChars="100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相应作文号如下（学生可根据自身情况进行相应选择）：</w:t>
      </w:r>
    </w:p>
    <w:p>
      <w:pPr>
        <w:ind w:firstLine="241" w:firstLineChars="100"/>
        <w:rPr>
          <w:rFonts w:hint="eastAsia"/>
          <w:b/>
          <w:sz w:val="24"/>
          <w:szCs w:val="24"/>
        </w:rPr>
      </w:pPr>
    </w:p>
    <w:p>
      <w:pPr>
        <w:jc w:val="left"/>
        <w:rPr>
          <w:rFonts w:hint="eastAsia" w:ascii="Verdana" w:hAnsi="Verdana"/>
          <w:b/>
          <w:bCs/>
          <w:color w:val="FF6600"/>
          <w:sz w:val="24"/>
          <w:szCs w:val="24"/>
          <w:shd w:val="clear" w:color="auto" w:fill="FFFFFF"/>
          <w:lang w:eastAsia="zh-CN"/>
        </w:rPr>
      </w:pPr>
      <w:r>
        <w:rPr>
          <w:rFonts w:hint="eastAsia" w:ascii="Verdana" w:hAnsi="Verdana"/>
          <w:b/>
          <w:bCs/>
          <w:color w:val="FF6600"/>
          <w:sz w:val="24"/>
          <w:szCs w:val="24"/>
          <w:shd w:val="clear" w:color="auto" w:fill="FFFFFF"/>
          <w:lang w:eastAsia="zh-CN"/>
        </w:rPr>
        <w:t>高二作文号：</w:t>
      </w:r>
    </w:p>
    <w:p>
      <w:pPr>
        <w:ind w:firstLine="964" w:firstLineChars="400"/>
        <w:rPr>
          <w:rFonts w:ascii="Verdana" w:hAnsi="Verdana"/>
          <w:b/>
          <w:bCs/>
          <w:color w:val="FF6600"/>
          <w:sz w:val="24"/>
          <w:szCs w:val="24"/>
          <w:shd w:val="clear" w:color="auto" w:fill="FFFFFF"/>
        </w:rPr>
      </w:pPr>
      <w:r>
        <w:rPr>
          <w:rFonts w:hint="eastAsia"/>
          <w:b/>
          <w:sz w:val="24"/>
          <w:szCs w:val="24"/>
        </w:rPr>
        <w:t>高二读后续写作文号：</w:t>
      </w:r>
      <w:r>
        <w:rPr>
          <w:rFonts w:ascii="Verdana" w:hAnsi="Verdana"/>
          <w:b/>
          <w:bCs/>
          <w:color w:val="FF6600"/>
          <w:sz w:val="24"/>
          <w:szCs w:val="24"/>
          <w:shd w:val="clear" w:color="auto" w:fill="FFFFFF"/>
        </w:rPr>
        <w:t>1176954</w:t>
      </w:r>
    </w:p>
    <w:p>
      <w:pPr>
        <w:ind w:firstLine="964" w:firstLineChars="400"/>
        <w:rPr>
          <w:rFonts w:ascii="Verdana" w:hAnsi="Verdana"/>
          <w:b/>
          <w:bCs/>
          <w:color w:val="FF6600"/>
          <w:sz w:val="24"/>
          <w:szCs w:val="24"/>
          <w:shd w:val="clear" w:color="auto" w:fill="FFFFFF"/>
        </w:rPr>
      </w:pPr>
      <w:r>
        <w:rPr>
          <w:rFonts w:hint="eastAsia"/>
          <w:b/>
          <w:sz w:val="24"/>
          <w:szCs w:val="24"/>
        </w:rPr>
        <w:t>高二读后感作文号：</w:t>
      </w:r>
      <w:r>
        <w:rPr>
          <w:rFonts w:ascii="Verdana" w:hAnsi="Verdana"/>
          <w:b/>
          <w:bCs/>
          <w:color w:val="FF6600"/>
          <w:sz w:val="24"/>
          <w:szCs w:val="24"/>
          <w:shd w:val="clear" w:color="auto" w:fill="FFFFFF"/>
        </w:rPr>
        <w:t>1177059</w:t>
      </w:r>
    </w:p>
    <w:p>
      <w:pPr>
        <w:jc w:val="left"/>
        <w:rPr>
          <w:rFonts w:hint="eastAsia" w:ascii="Verdana" w:hAnsi="Verdana"/>
          <w:b/>
          <w:bCs/>
          <w:color w:val="FF6600"/>
          <w:sz w:val="24"/>
          <w:szCs w:val="24"/>
          <w:shd w:val="clear" w:color="auto" w:fill="FFFFFF"/>
          <w:lang w:eastAsia="zh-CN"/>
        </w:rPr>
      </w:pPr>
      <w:r>
        <w:rPr>
          <w:rFonts w:hint="eastAsia" w:ascii="Verdana" w:hAnsi="Verdana"/>
          <w:b/>
          <w:bCs/>
          <w:color w:val="FF6600"/>
          <w:sz w:val="24"/>
          <w:szCs w:val="24"/>
          <w:shd w:val="clear" w:color="auto" w:fill="FFFFFF"/>
          <w:lang w:eastAsia="zh-CN"/>
        </w:rPr>
        <w:t>高三作文号：</w:t>
      </w:r>
    </w:p>
    <w:p>
      <w:pPr>
        <w:ind w:firstLine="964" w:firstLineChars="400"/>
        <w:rPr>
          <w:rFonts w:hint="eastAsia" w:ascii="Verdana" w:hAnsi="Verdana"/>
          <w:b/>
          <w:bCs/>
          <w:color w:val="FF6600"/>
          <w:sz w:val="24"/>
          <w:szCs w:val="24"/>
          <w:shd w:val="clear" w:color="auto" w:fill="FFFFFF"/>
          <w:lang w:eastAsia="zh-CN"/>
        </w:rPr>
      </w:pPr>
      <w:r>
        <w:rPr>
          <w:rFonts w:hint="eastAsia"/>
          <w:b/>
          <w:sz w:val="24"/>
          <w:szCs w:val="24"/>
        </w:rPr>
        <w:t>高三读后续写作文号：</w:t>
      </w:r>
      <w:r>
        <w:rPr>
          <w:rFonts w:ascii="Verdana" w:hAnsi="Verdana"/>
          <w:b/>
          <w:bCs/>
          <w:color w:val="FF6600"/>
          <w:sz w:val="24"/>
          <w:szCs w:val="24"/>
          <w:shd w:val="clear" w:color="auto" w:fill="FFFFFF"/>
        </w:rPr>
        <w:t>1176957</w:t>
      </w:r>
    </w:p>
    <w:p>
      <w:pPr>
        <w:ind w:firstLine="964" w:firstLineChars="4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高三读后感作文号：</w:t>
      </w:r>
      <w:r>
        <w:rPr>
          <w:rFonts w:ascii="Verdana" w:hAnsi="Verdana"/>
          <w:b/>
          <w:bCs/>
          <w:color w:val="FF6600"/>
          <w:sz w:val="24"/>
          <w:szCs w:val="24"/>
          <w:shd w:val="clear" w:color="auto" w:fill="FFFFFF"/>
        </w:rPr>
        <w:t>1176962</w:t>
      </w:r>
    </w:p>
    <w:p>
      <w:pPr>
        <w:jc w:val="left"/>
      </w:pPr>
      <w:r>
        <w:drawing>
          <wp:inline distT="0" distB="0" distL="0" distR="0">
            <wp:extent cx="5274310" cy="257619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A8E"/>
    <w:rsid w:val="00151CED"/>
    <w:rsid w:val="002446FF"/>
    <w:rsid w:val="0035120B"/>
    <w:rsid w:val="00374A8E"/>
    <w:rsid w:val="00785408"/>
    <w:rsid w:val="00787779"/>
    <w:rsid w:val="008C08CE"/>
    <w:rsid w:val="00AB6C0C"/>
    <w:rsid w:val="00ED3463"/>
    <w:rsid w:val="00F50112"/>
    <w:rsid w:val="00F8502A"/>
    <w:rsid w:val="06F36384"/>
    <w:rsid w:val="0ED42114"/>
    <w:rsid w:val="37AF326B"/>
    <w:rsid w:val="48722DA4"/>
    <w:rsid w:val="4EDB3CD6"/>
    <w:rsid w:val="55C20847"/>
    <w:rsid w:val="6E71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character" w:styleId="4">
    <w:name w:val="Hyperlink"/>
    <w:basedOn w:val="3"/>
    <w:unhideWhenUsed/>
    <w:uiPriority w:val="99"/>
    <w:rPr>
      <w:color w:val="0000FF" w:themeColor="hyperlink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57</Words>
  <Characters>328</Characters>
  <Lines>2</Lines>
  <Paragraphs>1</Paragraphs>
  <TotalTime>7</TotalTime>
  <ScaleCrop>false</ScaleCrop>
  <LinksUpToDate>false</LinksUpToDate>
  <CharactersWithSpaces>384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2018-07-11T01:27:00Z</dcterms:created>
  <dc:creator>Administrator</dc:creator>
  <cp:lastModifiedBy>纯白与冬夜六等星</cp:lastModifiedBy>
  <dcterms:modified xsi:type="dcterms:W3CDTF">2018-07-11T02:44:26Z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