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操作指导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教师操作：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（一）登陆教师后台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进入</w:t>
      </w:r>
      <w:r>
        <w:rPr>
          <w:rFonts w:ascii="仿宋_GB2312" w:eastAsia="仿宋_GB2312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"http://www.pigai.org" </w:instrText>
      </w:r>
      <w:r>
        <w:fldChar w:fldCharType="separate"/>
      </w:r>
      <w:r>
        <w:rPr>
          <w:rStyle w:val="4"/>
          <w:rFonts w:ascii="仿宋_GB2312" w:eastAsia="仿宋_GB2312"/>
          <w:sz w:val="28"/>
          <w:szCs w:val="28"/>
        </w:rPr>
        <w:t>www.pigai.org</w:t>
      </w:r>
      <w:r>
        <w:rPr>
          <w:rStyle w:val="4"/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网站，在右边“用户登录”栏输入收到的账号密码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4876800" cy="291465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9" t="7977" r="6992" b="-74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（二）生成学生账号</w:t>
      </w:r>
    </w:p>
    <w:p>
      <w:pP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eastAsia="仿宋_GB2312"/>
          <w:sz w:val="28"/>
          <w:szCs w:val="28"/>
        </w:rPr>
        <w:t>登录成功后，点击上方第三个按钮“管理班级”</w:t>
      </w:r>
      <w:r>
        <w:rPr>
          <w:rFonts w:ascii="仿宋_GB2312" w:eastAsia="仿宋_GB2312"/>
          <w:sz w:val="28"/>
          <w:szCs w:val="28"/>
        </w:rPr>
        <w:t xml:space="preserve">— </w:t>
      </w:r>
      <w:r>
        <w:rPr>
          <w:rFonts w:hint="eastAsia" w:ascii="仿宋_GB2312" w:eastAsia="仿宋_GB2312"/>
          <w:sz w:val="28"/>
          <w:szCs w:val="28"/>
        </w:rPr>
        <w:t>点击“新建班级”，所示界面如图。教师根据实际情况填写具体“学阶、年级、班级”，完成后点击“下一步”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fldChar w:fldCharType="begin" w:fldLock="1"/>
      </w:r>
      <w:r>
        <w:instrText xml:space="preserve"> INCLUDEPICTURE "../Documents/WeChat Files/z1621105595/Files/c5013b7e0c7fe70420c3437aca7f12ff" \* MERGEFORMAT \d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drawing>
          <wp:inline distT="0" distB="0" distL="114300" distR="114300">
            <wp:extent cx="5325745" cy="2857500"/>
            <wp:effectExtent l="0" t="0" r="825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fldChar w:fldCharType="end"/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然后点击“批量生成新账号”以及“填写学生姓名”，按要求填写完成后，点击“创建班级”即完成一个班级的同学账户开通。点击“导出学生账号和密码”将获得班级同学账号密码</w:t>
      </w: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word文档，让每个学生认领即可。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left"/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left"/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学生操作：</w:t>
      </w: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left"/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学生们拿到账号后，用同样的方式登陆后台，登陆成功后点击右上角用户名称进入个人信息页面，完善个人真实信息。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left"/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由于学生信息涉及到后期决赛以及获奖通知，请务必实名制信息填写。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left"/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lang w:eastAsia="zh-CN"/>
        </w:rPr>
        <w:t>如何答题写作？</w:t>
      </w:r>
    </w:p>
    <w:p>
      <w:pPr>
        <w:widowControl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t>1、学生可以搜索老师告知的作文号</w:t>
      </w:r>
    </w:p>
    <w:p>
      <w:pPr>
        <w:widowControl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</w:rPr>
      </w:pPr>
    </w:p>
    <w:p>
      <w:pPr>
        <w:widowControl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t>2、或者学生（老师创建的学生账户）可点击页面上教师姓名，找到相应的题目提交作文，不需要搜索作文号</w:t>
      </w:r>
    </w:p>
    <w:p>
      <w:pPr>
        <w:widowControl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fldChar w:fldCharType="begin" w:fldLock="1"/>
      </w:r>
      <w:r>
        <w:instrText xml:space="preserve"> INCLUDEPICTURE "../Documents/WeChat Files/z1621105595/Files/b2715cb24bd46e1feed6c239019327d0" \* MERGEFORMAT \d </w:instrText>
      </w:r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5135" cy="1924050"/>
            <wp:effectExtent l="0" t="0" r="18415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  <w:kern w:val="0"/>
          <w:sz w:val="24"/>
          <w:szCs w:val="24"/>
          <w:lang w:val="en-US" w:eastAsia="zh-CN" w:bidi="ar"/>
        </w:rPr>
        <w:fldChar w:fldCharType="end"/>
      </w:r>
      <w:bookmarkEnd w:id="0"/>
    </w:p>
    <w:p>
      <w:pPr>
        <w:widowControl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</w:rPr>
      </w:pPr>
    </w:p>
    <w:p>
      <w:pPr>
        <w:widowControl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1353B"/>
          <w:spacing w:val="0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35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b2715cb24bd46e1feed6c239019327d0" TargetMode="External"/><Relationship Id="rId7" Type="http://schemas.openxmlformats.org/officeDocument/2006/relationships/image" Target="media/image3.jpeg"/><Relationship Id="rId6" Type="http://schemas.openxmlformats.org/officeDocument/2006/relationships/image" Target="c5013b7e0c7fe70420c3437aca7f12f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2018-02-02T17:31:00Z</dcterms:created>
  <dc:creator>再胖也是小仙女</dc:creator>
  <cp:lastModifiedBy>快乐天使</cp:lastModifiedBy>
  <dcterms:modified xsi:type="dcterms:W3CDTF">2018-02-02T01:41:21Z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